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ind w:left="540"/>
        <w:jc w:val="center"/>
        <w:rPr>
          <w:rFonts w:hint="eastAsia"/>
          <w:sz w:val="44"/>
          <w:szCs w:val="44"/>
        </w:rPr>
      </w:pPr>
    </w:p>
    <w:p>
      <w:pPr>
        <w:ind w:left="54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参 会 回 执 表</w:t>
      </w:r>
    </w:p>
    <w:tbl>
      <w:tblPr>
        <w:tblStyle w:val="2"/>
        <w:tblW w:w="0" w:type="auto"/>
        <w:tblInd w:w="2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94"/>
        <w:gridCol w:w="1778"/>
        <w:gridCol w:w="173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left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备注：请参会人员于2017年5月15前返回至 </w:t>
      </w:r>
      <w:r>
        <w:fldChar w:fldCharType="begin"/>
      </w:r>
      <w:r>
        <w:instrText xml:space="preserve">HYPERLINK "mailto:luoqiang@petrochina.com.cn"</w:instrText>
      </w:r>
      <w:r>
        <w:fldChar w:fldCharType="separate"/>
      </w:r>
      <w:r>
        <w:rPr>
          <w:rStyle w:val="4"/>
          <w:rFonts w:hint="eastAsia"/>
          <w:sz w:val="28"/>
          <w:szCs w:val="28"/>
        </w:rPr>
        <w:t>luoqiang@petrochina.com.cn</w:t>
      </w:r>
      <w:r>
        <w:fldChar w:fldCharType="end"/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ammyli</cp:lastModifiedBy>
  <dcterms:modified xsi:type="dcterms:W3CDTF">2020-09-09T09:12:47Z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